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9F05D" w14:textId="2B880806" w:rsidR="002847EF" w:rsidRPr="00B15716" w:rsidRDefault="00B15716" w:rsidP="00B15716">
      <w:pPr>
        <w:pStyle w:val="MainTitle"/>
      </w:pPr>
      <w:r w:rsidRPr="00B15716">
        <w:t>The Vacanāmṛta: A Unique Praśnopaniṣad</w:t>
      </w:r>
    </w:p>
    <w:p w14:paraId="72DAA755" w14:textId="3B25FAC7" w:rsidR="002847EF" w:rsidRPr="00902E4D" w:rsidRDefault="00B15716" w:rsidP="00B15716">
      <w:pPr>
        <w:pStyle w:val="Non-IndentedBodyText"/>
      </w:pPr>
      <w:r>
        <w:t>Prof</w:t>
      </w:r>
      <w:r w:rsidR="002847EF" w:rsidRPr="00902E4D">
        <w:t xml:space="preserve">. </w:t>
      </w:r>
      <w:r w:rsidR="00DB03F4">
        <w:t>Nirav Desai</w:t>
      </w:r>
    </w:p>
    <w:p w14:paraId="49526815" w14:textId="12655624" w:rsidR="002847EF" w:rsidRPr="00902E4D" w:rsidRDefault="008B15F4" w:rsidP="00B15716">
      <w:pPr>
        <w:pStyle w:val="Non-IndentedBodyText"/>
      </w:pPr>
      <w:r w:rsidRPr="00902E4D">
        <w:t>Designation</w:t>
      </w:r>
      <w:r w:rsidR="002847EF" w:rsidRPr="00902E4D">
        <w:t>,</w:t>
      </w:r>
    </w:p>
    <w:p w14:paraId="7069E6D1" w14:textId="019F3EE9" w:rsidR="00657797" w:rsidRPr="00902E4D" w:rsidRDefault="008B15F4" w:rsidP="00B15716">
      <w:pPr>
        <w:pStyle w:val="Non-IndentedBodyText"/>
      </w:pPr>
      <w:r w:rsidRPr="00902E4D">
        <w:t>Institution</w:t>
      </w:r>
    </w:p>
    <w:p w14:paraId="3F7BA70B" w14:textId="14F409A9" w:rsidR="00E607DC" w:rsidRDefault="00B15716" w:rsidP="00B15716">
      <w:pPr>
        <w:pStyle w:val="HeaderLevel1"/>
      </w:pPr>
      <w:r>
        <w:t>Abstract</w:t>
      </w:r>
    </w:p>
    <w:p w14:paraId="05C41C14" w14:textId="481A37C4" w:rsidR="00E607DC" w:rsidRDefault="00E607DC" w:rsidP="00F91FAD">
      <w:pPr>
        <w:pStyle w:val="IndentedBodyText"/>
      </w:pPr>
      <w:r w:rsidRPr="008B15F4">
        <w:t xml:space="preserve">The Vacanāmṛta is </w:t>
      </w:r>
      <w:r w:rsidRPr="00F91FAD">
        <w:rPr>
          <w:i/>
          <w:iCs/>
        </w:rPr>
        <w:t>amṛta</w:t>
      </w:r>
      <w:r w:rsidRPr="008B15F4">
        <w:t xml:space="preserve"> or nectar in the form of the </w:t>
      </w:r>
      <w:r w:rsidR="00F91FAD" w:rsidRPr="00F91FAD">
        <w:t>divine speech</w:t>
      </w:r>
      <w:r w:rsidR="00F91FAD">
        <w:rPr>
          <w:i/>
          <w:iCs/>
        </w:rPr>
        <w:t xml:space="preserve"> </w:t>
      </w:r>
      <w:r w:rsidRPr="008B15F4">
        <w:t xml:space="preserve">of Bhagavān </w:t>
      </w:r>
      <w:r w:rsidRPr="00410C81">
        <w:t>Svāminārāyaṇa</w:t>
      </w:r>
      <w:r w:rsidRPr="008B15F4">
        <w:t xml:space="preserve"> (Swaminarayan). It consists of 274 spiritual discourses delivered by Swaminarayan from 1819 CE to 1829 CE. As the first specimen of Gujarati literary prose, it depicts not only the culture but also the oratory style of the language two centuries ago.</w:t>
      </w:r>
    </w:p>
    <w:p w14:paraId="67B1211E" w14:textId="03A560E8" w:rsidR="00E607DC" w:rsidRDefault="00B15716" w:rsidP="00B15716">
      <w:pPr>
        <w:pStyle w:val="HeaderLevel1"/>
      </w:pPr>
      <w:r>
        <w:t>Keywords</w:t>
      </w:r>
    </w:p>
    <w:p w14:paraId="11506361" w14:textId="105BE758" w:rsidR="00E607DC" w:rsidRDefault="007E2E0B" w:rsidP="000A2353">
      <w:pPr>
        <w:pStyle w:val="IndentedBodyText"/>
      </w:pPr>
      <w:r>
        <w:t xml:space="preserve">Sacred </w:t>
      </w:r>
      <w:r w:rsidR="00731655">
        <w:t>Literature,</w:t>
      </w:r>
      <w:r w:rsidR="0024198D">
        <w:t xml:space="preserve"> </w:t>
      </w:r>
      <w:r w:rsidR="00622B4F">
        <w:t xml:space="preserve">Pedagogy, </w:t>
      </w:r>
      <w:r w:rsidR="00E607DC" w:rsidRPr="008B15F4">
        <w:t>Vacanāmṛta</w:t>
      </w:r>
      <w:r w:rsidR="00B15716">
        <w:t>,</w:t>
      </w:r>
      <w:r w:rsidR="00E607DC">
        <w:t xml:space="preserve"> </w:t>
      </w:r>
      <w:r w:rsidR="00E607DC" w:rsidRPr="008B15F4">
        <w:t>Bhagavān Svāminārāyaṇa</w:t>
      </w:r>
    </w:p>
    <w:p w14:paraId="0C6DDD07" w14:textId="32E09824" w:rsidR="008B15F4" w:rsidRDefault="00B15716" w:rsidP="00B15716">
      <w:pPr>
        <w:pStyle w:val="HeaderLevel1"/>
      </w:pPr>
      <w:r>
        <w:t>Introduction</w:t>
      </w:r>
    </w:p>
    <w:p w14:paraId="19D82114" w14:textId="0628102D" w:rsidR="008B15F4" w:rsidRPr="008B15F4" w:rsidRDefault="00AB6A9C" w:rsidP="00AB6A9C">
      <w:pPr>
        <w:pStyle w:val="IndentedBodyText"/>
      </w:pPr>
      <w:r>
        <w:t>At roughly 650 pages, the Vacanāmṛta consists of a total of 274 chapters presented in chronological order. These individual chapters are also identified as “Vacanāmṛta.”</w:t>
      </w:r>
      <w:r>
        <w:rPr>
          <w:rStyle w:val="FootnoteReference"/>
        </w:rPr>
        <w:footnoteReference w:id="1"/>
      </w:r>
      <w:r>
        <w:t xml:space="preserve"> Within the text, these chapters (or “Vacanāmṛta”) are categorized based on the locations in which Swaminarayan delivered his teachings. In sequence, these sections are titled: “Gaḍhaḍā Prathama,” “Sāraṅgapura,” “Kāriyāṇī,” “Loyā,” “Pañcālā,” “Gaḍhaḍā Madhya,” “Varatāla,” “Amadāvāda,” and “Gaḍhaḍā Antya.”</w:t>
      </w:r>
    </w:p>
    <w:p w14:paraId="2006F402" w14:textId="6D39636F" w:rsidR="008B15F4" w:rsidRPr="00B15716" w:rsidRDefault="008B15F4" w:rsidP="00B15716">
      <w:pPr>
        <w:pStyle w:val="HeaderLevel2"/>
      </w:pPr>
      <w:r w:rsidRPr="00B15716">
        <w:t>I</w:t>
      </w:r>
      <w:r w:rsidR="00CE0315" w:rsidRPr="00B15716">
        <w:t>nstructive</w:t>
      </w:r>
      <w:r w:rsidR="000A2353" w:rsidRPr="00B15716">
        <w:t xml:space="preserve"> </w:t>
      </w:r>
      <w:r w:rsidR="00CE0315" w:rsidRPr="00B15716">
        <w:t>Methods</w:t>
      </w:r>
    </w:p>
    <w:p w14:paraId="45CBA8FF" w14:textId="00D9407C" w:rsidR="008B15F4" w:rsidRDefault="008B15F4" w:rsidP="000A2353">
      <w:pPr>
        <w:pStyle w:val="IndentedBodyText"/>
      </w:pPr>
      <w:r w:rsidRPr="008B15F4">
        <w:t xml:space="preserve">The Vacanāmṛta is </w:t>
      </w:r>
      <w:r w:rsidRPr="00F91FAD">
        <w:rPr>
          <w:i/>
          <w:iCs/>
        </w:rPr>
        <w:t>amṛta</w:t>
      </w:r>
      <w:r w:rsidRPr="008B15F4">
        <w:t xml:space="preserve"> or nectar in </w:t>
      </w:r>
      <w:r w:rsidR="00F91FAD" w:rsidRPr="008B15F4">
        <w:t xml:space="preserve">the form of the </w:t>
      </w:r>
      <w:r w:rsidR="00F91FAD" w:rsidRPr="00F91FAD">
        <w:t>divine speech</w:t>
      </w:r>
      <w:r w:rsidR="00F91FAD">
        <w:rPr>
          <w:i/>
          <w:iCs/>
        </w:rPr>
        <w:t xml:space="preserve"> </w:t>
      </w:r>
      <w:r w:rsidR="00F91FAD" w:rsidRPr="008B15F4">
        <w:t xml:space="preserve">of </w:t>
      </w:r>
      <w:r w:rsidRPr="008B15F4">
        <w:t>Bhagavān Svāminārāyaṇa (Swaminarayan). It consists of 274 spiritual discourses delivered by Swaminarayan from 1819 CE to 1829 CE. As the first specimen of Gujarati literary prose, it depicts not only the culture but also the oratory style of the language two centuries ago.</w:t>
      </w:r>
    </w:p>
    <w:p w14:paraId="7A3BCA8D" w14:textId="18EA9986" w:rsidR="004D4722" w:rsidRDefault="004D4722" w:rsidP="00410C81">
      <w:pPr>
        <w:pStyle w:val="Quotation"/>
      </w:pPr>
      <w:r w:rsidRPr="004D4722">
        <w:t xml:space="preserve">“The </w:t>
      </w:r>
      <w:r w:rsidRPr="00A01C67">
        <w:rPr>
          <w:i/>
          <w:iCs/>
        </w:rPr>
        <w:t>śrutis</w:t>
      </w:r>
      <w:r w:rsidRPr="004D4722">
        <w:t xml:space="preserve"> state: ‘There is no liberation without knowledge (</w:t>
      </w:r>
      <w:r w:rsidRPr="00A01C67">
        <w:rPr>
          <w:i/>
          <w:iCs/>
        </w:rPr>
        <w:t>jñāna</w:t>
      </w:r>
      <w:r w:rsidRPr="004D4722">
        <w:t>)’ and ‘Only by knowing him (God) does one transgress death; there is no other path for attaining [liberation].’</w:t>
      </w:r>
      <w:r w:rsidR="00F7337A">
        <w:rPr>
          <w:rStyle w:val="FootnoteReference"/>
        </w:rPr>
        <w:footnoteReference w:id="2"/>
      </w:r>
      <w:r w:rsidR="00F7337A" w:rsidRPr="00F7337A">
        <w:rPr>
          <w:vertAlign w:val="superscript"/>
        </w:rPr>
        <w:t>,</w:t>
      </w:r>
      <w:r w:rsidR="00F7337A">
        <w:rPr>
          <w:rStyle w:val="EndnoteReference"/>
        </w:rPr>
        <w:endnoteReference w:id="1"/>
      </w:r>
      <w:r w:rsidRPr="004D4722">
        <w:t xml:space="preserve"> These Vedic verses proclaim that the </w:t>
      </w:r>
      <w:r w:rsidR="00DB03F4" w:rsidRPr="004D4722">
        <w:t>self</w:t>
      </w:r>
      <w:r w:rsidR="00DB03F4" w:rsidRPr="004D4722">
        <w:t xml:space="preserve"> </w:t>
      </w:r>
      <w:r w:rsidRPr="004D4722">
        <w:t>(</w:t>
      </w:r>
      <w:r w:rsidR="00DB03F4" w:rsidRPr="00A01C67">
        <w:rPr>
          <w:i/>
          <w:iCs/>
        </w:rPr>
        <w:t>jīva</w:t>
      </w:r>
      <w:r w:rsidRPr="004D4722">
        <w:t>) attains liberation only when it realizes the knowledge of God. If liberation can only be attained by knowledge (</w:t>
      </w:r>
      <w:r w:rsidRPr="00A01C67">
        <w:rPr>
          <w:i/>
          <w:iCs/>
        </w:rPr>
        <w:t>jñāna</w:t>
      </w:r>
      <w:r w:rsidRPr="004D4722">
        <w:t>), why do sacred texts also prescribe other spiritual endeavors for attaining liberation?”</w:t>
      </w:r>
      <w:r>
        <w:rPr>
          <w:rStyle w:val="FootnoteReference"/>
        </w:rPr>
        <w:footnoteReference w:id="3"/>
      </w:r>
      <w:r w:rsidR="00F91FAD" w:rsidRPr="00F91FAD">
        <w:rPr>
          <w:vertAlign w:val="superscript"/>
        </w:rPr>
        <w:t>,</w:t>
      </w:r>
      <w:r w:rsidR="00F91FAD">
        <w:rPr>
          <w:rStyle w:val="EndnoteReference"/>
        </w:rPr>
        <w:endnoteReference w:id="2"/>
      </w:r>
    </w:p>
    <w:p w14:paraId="442DC301" w14:textId="19A6AA11" w:rsidR="004D4722" w:rsidRDefault="004D4722" w:rsidP="000A2353">
      <w:pPr>
        <w:pStyle w:val="Non-IndentedBodyText"/>
      </w:pPr>
      <w:r w:rsidRPr="004D4722">
        <w:t>Among the tradition’s own sacred texts, the Vacanāmṛta is celebrated as one of the foundational works of the Akṣara-Puruṣottama Darśana.</w:t>
      </w:r>
    </w:p>
    <w:p w14:paraId="6FB85B9E" w14:textId="1C18BDE0" w:rsidR="00731655" w:rsidRPr="00731655" w:rsidRDefault="00731655" w:rsidP="00731655">
      <w:pPr>
        <w:pStyle w:val="HeaderLevel3"/>
      </w:pPr>
      <w:r w:rsidRPr="00731655">
        <w:t>Question-Answer Dialogue and Kṛpāvacana</w:t>
      </w:r>
    </w:p>
    <w:p w14:paraId="1CEAB5FE" w14:textId="4648DD6E" w:rsidR="00731655" w:rsidRDefault="00731655" w:rsidP="00731655">
      <w:pPr>
        <w:pStyle w:val="IndentedBodyText"/>
      </w:pPr>
      <w:r>
        <w:t xml:space="preserve">Swaminarayan’s method of conducting discourses is distinguished. Most of the discourses in the Vacanāmṛta are in the form of a dialogue, specifically, structured in the form of a question-and-answer session. Within the 274 “Vacanāmṛtas” there are a total of 456 questions asked. Devotees and </w:t>
      </w:r>
      <w:r w:rsidRPr="00F7337A">
        <w:rPr>
          <w:i/>
          <w:iCs/>
        </w:rPr>
        <w:t>paramahaṃsas</w:t>
      </w:r>
      <w:r>
        <w:t xml:space="preserve"> </w:t>
      </w:r>
      <w:r>
        <w:lastRenderedPageBreak/>
        <w:t xml:space="preserve">ask questions to either Swaminarayan or one another or Swaminarayan presents a question to those seated in the assembly. </w:t>
      </w:r>
    </w:p>
    <w:p w14:paraId="049241D1" w14:textId="77777777" w:rsidR="00731655" w:rsidRDefault="00731655" w:rsidP="000A2353">
      <w:pPr>
        <w:pStyle w:val="Non-IndentedBodyText"/>
      </w:pPr>
    </w:p>
    <w:p w14:paraId="016B8595" w14:textId="0A2C6C56" w:rsidR="00CE0315" w:rsidRDefault="00B15716" w:rsidP="00B15716">
      <w:pPr>
        <w:pStyle w:val="MainTitle"/>
      </w:pPr>
      <w:r>
        <w:t>Abbreviations</w:t>
      </w:r>
    </w:p>
    <w:p w14:paraId="14F05F5A" w14:textId="77777777" w:rsidR="00CE0315" w:rsidRPr="00B15716" w:rsidRDefault="00CE0315" w:rsidP="00B15716">
      <w:pPr>
        <w:pStyle w:val="HeaderLevel2"/>
      </w:pPr>
      <w:r w:rsidRPr="00B15716">
        <w:t>Abbreviations of the Titles of Sacred Texts</w:t>
      </w:r>
    </w:p>
    <w:p w14:paraId="6486B857" w14:textId="442DF89D" w:rsidR="00CE0315" w:rsidRPr="00CE0315" w:rsidRDefault="00CE0315" w:rsidP="00B15716">
      <w:pPr>
        <w:pStyle w:val="Non-IndentedBodyText"/>
      </w:pPr>
      <w:r w:rsidRPr="00CE0315">
        <w:t>Bṛ.</w:t>
      </w:r>
      <w:r w:rsidRPr="00CE0315">
        <w:tab/>
        <w:t>Bṛhadāraṇyakopaniṣad</w:t>
      </w:r>
    </w:p>
    <w:p w14:paraId="1F5AD33D" w14:textId="77777777" w:rsidR="00CE0315" w:rsidRPr="00CE0315" w:rsidRDefault="00CE0315" w:rsidP="00B15716">
      <w:pPr>
        <w:pStyle w:val="Non-IndentedBodyText"/>
      </w:pPr>
      <w:r w:rsidRPr="00CE0315">
        <w:t>Chā.</w:t>
      </w:r>
      <w:r w:rsidRPr="00CE0315">
        <w:tab/>
        <w:t>Chāndogyopaniṣad</w:t>
      </w:r>
    </w:p>
    <w:p w14:paraId="7A667D0F" w14:textId="32A7846A" w:rsidR="00CE0315" w:rsidRPr="00CE0315" w:rsidRDefault="00CE0315" w:rsidP="00B15716">
      <w:pPr>
        <w:pStyle w:val="Non-IndentedBodyText"/>
      </w:pPr>
      <w:r w:rsidRPr="00CE0315">
        <w:t>Gī.</w:t>
      </w:r>
      <w:r w:rsidRPr="00CE0315">
        <w:tab/>
        <w:t>Śrīmadbhagavadgītā</w:t>
      </w:r>
    </w:p>
    <w:p w14:paraId="48D8A79A" w14:textId="77777777" w:rsidR="00CE0315" w:rsidRPr="00CE0315" w:rsidRDefault="00CE0315" w:rsidP="00B15716">
      <w:pPr>
        <w:pStyle w:val="Non-IndentedBodyText"/>
      </w:pPr>
      <w:r w:rsidRPr="00CE0315">
        <w:t>Kaṭha.</w:t>
      </w:r>
      <w:r w:rsidRPr="00CE0315">
        <w:tab/>
        <w:t>Kaṭhopaniṣad</w:t>
      </w:r>
    </w:p>
    <w:p w14:paraId="3AA2A23A" w14:textId="77777777" w:rsidR="00CE0315" w:rsidRPr="00CE0315" w:rsidRDefault="00CE0315" w:rsidP="00B15716">
      <w:pPr>
        <w:pStyle w:val="Non-IndentedBodyText"/>
      </w:pPr>
      <w:r w:rsidRPr="00CE0315">
        <w:t>Kena.</w:t>
      </w:r>
      <w:r w:rsidRPr="00CE0315">
        <w:tab/>
        <w:t>Kenopaniṣad</w:t>
      </w:r>
    </w:p>
    <w:p w14:paraId="0C365866" w14:textId="77777777" w:rsidR="00CE0315" w:rsidRPr="00CE0315" w:rsidRDefault="00CE0315" w:rsidP="00B15716">
      <w:pPr>
        <w:pStyle w:val="Non-IndentedBodyText"/>
      </w:pPr>
      <w:r w:rsidRPr="00CE0315">
        <w:t>Mu.</w:t>
      </w:r>
      <w:r w:rsidRPr="00CE0315">
        <w:tab/>
        <w:t>Muṇḍakopaniṣad</w:t>
      </w:r>
    </w:p>
    <w:p w14:paraId="1BEA05EB" w14:textId="77777777" w:rsidR="00CE0315" w:rsidRDefault="00CE0315" w:rsidP="00B15716">
      <w:pPr>
        <w:pStyle w:val="Non-IndentedBodyText"/>
      </w:pPr>
      <w:r w:rsidRPr="00CE0315">
        <w:t>Pra.</w:t>
      </w:r>
      <w:r w:rsidRPr="00CE0315">
        <w:tab/>
        <w:t>Praśnopaniṣad</w:t>
      </w:r>
    </w:p>
    <w:p w14:paraId="341D9BBD" w14:textId="2330F6DF" w:rsidR="00F7337A" w:rsidRPr="00CE0315" w:rsidRDefault="00F7337A" w:rsidP="00B15716">
      <w:pPr>
        <w:pStyle w:val="Non-IndentedBodyText"/>
      </w:pPr>
      <w:r w:rsidRPr="00F7337A">
        <w:t>Śve.</w:t>
      </w:r>
      <w:r w:rsidRPr="00F7337A">
        <w:tab/>
        <w:t>Śvetāśvataropaniṣad</w:t>
      </w:r>
    </w:p>
    <w:p w14:paraId="7BF1B912" w14:textId="77777777" w:rsidR="00CE0315" w:rsidRPr="00CE0315" w:rsidRDefault="00CE0315" w:rsidP="00B15716">
      <w:pPr>
        <w:pStyle w:val="Non-IndentedBodyText"/>
      </w:pPr>
      <w:r w:rsidRPr="00CE0315">
        <w:t>Tai.</w:t>
      </w:r>
      <w:r w:rsidRPr="00CE0315">
        <w:tab/>
        <w:t>Taittirīyopaniṣad</w:t>
      </w:r>
    </w:p>
    <w:p w14:paraId="0355EA4B" w14:textId="77777777" w:rsidR="00CE0315" w:rsidRPr="008B513A" w:rsidRDefault="00CE0315" w:rsidP="00B15716">
      <w:pPr>
        <w:pStyle w:val="HeaderLevel2"/>
      </w:pPr>
      <w:r w:rsidRPr="008B513A">
        <w:t>Abbreviations of Vacanāmṛta Section Titles</w:t>
      </w:r>
    </w:p>
    <w:p w14:paraId="1209F160" w14:textId="6AEBCACE" w:rsidR="00CE0315" w:rsidRPr="00CE0315" w:rsidRDefault="00CE0315" w:rsidP="00B15716">
      <w:pPr>
        <w:pStyle w:val="Non-IndentedBodyText"/>
      </w:pPr>
      <w:r w:rsidRPr="00CE0315">
        <w:t>A.</w:t>
      </w:r>
      <w:r w:rsidRPr="00CE0315">
        <w:tab/>
        <w:t>“Vacanāmṛta Amadāvāda”</w:t>
      </w:r>
    </w:p>
    <w:p w14:paraId="227DB735" w14:textId="72D03798" w:rsidR="00CE0315" w:rsidRPr="00CE0315" w:rsidRDefault="00CE0315" w:rsidP="00B15716">
      <w:pPr>
        <w:pStyle w:val="Non-IndentedBodyText"/>
      </w:pPr>
      <w:r w:rsidRPr="00CE0315">
        <w:t>As.</w:t>
      </w:r>
      <w:r w:rsidRPr="00CE0315">
        <w:tab/>
        <w:t>“Vacanāmṛta Aślālī”</w:t>
      </w:r>
    </w:p>
    <w:p w14:paraId="4BEA4318" w14:textId="77777777" w:rsidR="00CE0315" w:rsidRPr="00CE0315" w:rsidRDefault="00CE0315" w:rsidP="00B15716">
      <w:pPr>
        <w:pStyle w:val="Non-IndentedBodyText"/>
      </w:pPr>
      <w:r w:rsidRPr="00CE0315">
        <w:t xml:space="preserve">GA. </w:t>
      </w:r>
      <w:r w:rsidRPr="00CE0315">
        <w:tab/>
        <w:t>“Vacanāmṛta Gaḍhaḍā Antya”</w:t>
      </w:r>
    </w:p>
    <w:p w14:paraId="751CDD90" w14:textId="77777777" w:rsidR="00CE0315" w:rsidRPr="00CE0315" w:rsidRDefault="00CE0315" w:rsidP="00B15716">
      <w:pPr>
        <w:pStyle w:val="Non-IndentedBodyText"/>
      </w:pPr>
      <w:r w:rsidRPr="00CE0315">
        <w:t xml:space="preserve">GM. </w:t>
      </w:r>
      <w:r w:rsidRPr="00CE0315">
        <w:tab/>
        <w:t>“Vacanāmṛta Gaḍhaḍā Madhya”</w:t>
      </w:r>
    </w:p>
    <w:p w14:paraId="6F6CC217" w14:textId="38F1BEAD" w:rsidR="00CE0315" w:rsidRPr="00CE0315" w:rsidRDefault="00CE0315" w:rsidP="00B15716">
      <w:pPr>
        <w:pStyle w:val="Non-IndentedBodyText"/>
      </w:pPr>
      <w:r w:rsidRPr="00CE0315">
        <w:t>GP.</w:t>
      </w:r>
      <w:r w:rsidRPr="00CE0315">
        <w:tab/>
        <w:t>“Vacanāmṛta Gaḍhaḍā Prathama”</w:t>
      </w:r>
    </w:p>
    <w:p w14:paraId="3A5ED209" w14:textId="2D2CC173" w:rsidR="00CE0315" w:rsidRPr="00CE0315" w:rsidRDefault="00CE0315" w:rsidP="00B15716">
      <w:pPr>
        <w:pStyle w:val="Non-IndentedBodyText"/>
      </w:pPr>
      <w:r w:rsidRPr="00CE0315">
        <w:t>J.</w:t>
      </w:r>
      <w:r w:rsidRPr="00CE0315">
        <w:tab/>
        <w:t>“Vacanāmṛta Jetalapura”</w:t>
      </w:r>
    </w:p>
    <w:p w14:paraId="62AC697A" w14:textId="29062103" w:rsidR="00CE0315" w:rsidRPr="00CE0315" w:rsidRDefault="00CE0315" w:rsidP="00B15716">
      <w:pPr>
        <w:pStyle w:val="Non-IndentedBodyText"/>
      </w:pPr>
      <w:r w:rsidRPr="00CE0315">
        <w:t>K.</w:t>
      </w:r>
      <w:r w:rsidRPr="00CE0315">
        <w:tab/>
        <w:t>“Vacanāmṛta Kāriyāṇī”</w:t>
      </w:r>
    </w:p>
    <w:p w14:paraId="0B574EBB" w14:textId="6B2D2776" w:rsidR="00CE0315" w:rsidRPr="00CE0315" w:rsidRDefault="00CE0315" w:rsidP="00B15716">
      <w:pPr>
        <w:pStyle w:val="Non-IndentedBodyText"/>
      </w:pPr>
      <w:r w:rsidRPr="00CE0315">
        <w:t>L.</w:t>
      </w:r>
      <w:r w:rsidRPr="00CE0315">
        <w:tab/>
        <w:t>“Vacanāmṛta Loyā”</w:t>
      </w:r>
    </w:p>
    <w:p w14:paraId="2F741481" w14:textId="3E4FBCA0" w:rsidR="00CE0315" w:rsidRPr="00CE0315" w:rsidRDefault="00CE0315" w:rsidP="00B15716">
      <w:pPr>
        <w:pStyle w:val="Non-IndentedBodyText"/>
      </w:pPr>
      <w:r w:rsidRPr="00CE0315">
        <w:t>P.</w:t>
      </w:r>
      <w:r w:rsidRPr="00CE0315">
        <w:tab/>
        <w:t>“Vacanāmṛta Pañcālā”</w:t>
      </w:r>
    </w:p>
    <w:p w14:paraId="13437806" w14:textId="14040930" w:rsidR="00CE0315" w:rsidRPr="00CE0315" w:rsidRDefault="00CE0315" w:rsidP="00B15716">
      <w:pPr>
        <w:pStyle w:val="Non-IndentedBodyText"/>
      </w:pPr>
      <w:r w:rsidRPr="00CE0315">
        <w:t>S.</w:t>
      </w:r>
      <w:r w:rsidRPr="00CE0315">
        <w:tab/>
        <w:t>“Vacanāmṛta Sāraṅgapura”</w:t>
      </w:r>
    </w:p>
    <w:p w14:paraId="1F106555" w14:textId="79E13FB7" w:rsidR="00CE0315" w:rsidRDefault="00CE0315" w:rsidP="00B15716">
      <w:pPr>
        <w:pStyle w:val="Non-IndentedBodyText"/>
      </w:pPr>
      <w:r w:rsidRPr="00CE0315">
        <w:t>V.</w:t>
      </w:r>
      <w:r w:rsidRPr="00CE0315">
        <w:tab/>
        <w:t>“Vacanāmṛta Varatāla”</w:t>
      </w:r>
    </w:p>
    <w:p w14:paraId="73C9FF37" w14:textId="7D29C9F4" w:rsidR="008B513A" w:rsidRPr="008B513A" w:rsidRDefault="00B15716" w:rsidP="00B15716">
      <w:pPr>
        <w:pStyle w:val="MainTitle"/>
      </w:pPr>
      <w:r>
        <w:t>Works Cited</w:t>
      </w:r>
    </w:p>
    <w:p w14:paraId="535D641D" w14:textId="07C41A28" w:rsidR="001F22E5" w:rsidRPr="00410C81" w:rsidRDefault="008B513A" w:rsidP="00AB6A9C">
      <w:pPr>
        <w:pStyle w:val="WorksCited"/>
      </w:pPr>
      <w:proofErr w:type="spellStart"/>
      <w:r w:rsidRPr="00410C81">
        <w:t>Basu</w:t>
      </w:r>
      <w:proofErr w:type="spellEnd"/>
      <w:r w:rsidRPr="00410C81">
        <w:t xml:space="preserve">, Major B. D. Bṛhadāraṇyaka Upaniṣad with the Commentary of Śrī Madhvācārya. 2nd ed., vol. 14, Dr. L. M. </w:t>
      </w:r>
      <w:proofErr w:type="spellStart"/>
      <w:r w:rsidRPr="00410C81">
        <w:t>Basu</w:t>
      </w:r>
      <w:proofErr w:type="spellEnd"/>
      <w:r w:rsidRPr="00410C81">
        <w:t>, 1933.</w:t>
      </w:r>
      <w:r w:rsidR="001F22E5" w:rsidRPr="00410C81">
        <w:t xml:space="preserve"> Caudharī, </w:t>
      </w:r>
      <w:proofErr w:type="spellStart"/>
      <w:r w:rsidR="001F22E5" w:rsidRPr="00410C81">
        <w:t>Guñjeśvara</w:t>
      </w:r>
      <w:proofErr w:type="spellEnd"/>
      <w:r w:rsidR="001F22E5" w:rsidRPr="00410C81">
        <w:t xml:space="preserve">, editor. Viduranīti. </w:t>
      </w:r>
      <w:proofErr w:type="spellStart"/>
      <w:r w:rsidR="001F22E5" w:rsidRPr="00410C81">
        <w:t>Caukhambā</w:t>
      </w:r>
      <w:proofErr w:type="spellEnd"/>
      <w:r w:rsidR="001F22E5" w:rsidRPr="00410C81">
        <w:t xml:space="preserve"> </w:t>
      </w:r>
      <w:proofErr w:type="spellStart"/>
      <w:r w:rsidR="001F22E5" w:rsidRPr="00410C81">
        <w:t>Sūrabhāratī</w:t>
      </w:r>
      <w:proofErr w:type="spellEnd"/>
      <w:r w:rsidR="001F22E5" w:rsidRPr="00410C81">
        <w:t xml:space="preserve"> </w:t>
      </w:r>
      <w:proofErr w:type="spellStart"/>
      <w:r w:rsidR="001F22E5" w:rsidRPr="00410C81">
        <w:t>Prakāśana</w:t>
      </w:r>
      <w:proofErr w:type="spellEnd"/>
      <w:r w:rsidR="001F22E5" w:rsidRPr="00410C81">
        <w:t>, 2012.</w:t>
      </w:r>
    </w:p>
    <w:p w14:paraId="40D6955C" w14:textId="77777777" w:rsidR="001F22E5" w:rsidRPr="00410C81" w:rsidRDefault="001F22E5" w:rsidP="00AB6A9C">
      <w:pPr>
        <w:pStyle w:val="WorksCited"/>
      </w:pPr>
      <w:r w:rsidRPr="00410C81">
        <w:t xml:space="preserve">Dave, </w:t>
      </w:r>
      <w:proofErr w:type="spellStart"/>
      <w:r w:rsidRPr="00410C81">
        <w:t>Harshadrai</w:t>
      </w:r>
      <w:proofErr w:type="spellEnd"/>
      <w:r w:rsidRPr="00410C81">
        <w:t xml:space="preserve"> T. Bhagavāna </w:t>
      </w:r>
      <w:proofErr w:type="spellStart"/>
      <w:r w:rsidRPr="00410C81">
        <w:t>Śrīsvāminārāyaṇa</w:t>
      </w:r>
      <w:proofErr w:type="spellEnd"/>
      <w:r w:rsidRPr="00410C81">
        <w:t>. 4th ed., vol. 1, Swaminarayan Aksharpith, 2004.</w:t>
      </w:r>
    </w:p>
    <w:p w14:paraId="032CC8B0" w14:textId="4DEEB1F7" w:rsidR="001F22E5" w:rsidRPr="00410C81" w:rsidRDefault="001F22E5" w:rsidP="00AB6A9C">
      <w:pPr>
        <w:pStyle w:val="WorksCited"/>
      </w:pPr>
      <w:r w:rsidRPr="00410C81">
        <w:t>Grierson, S</w:t>
      </w:r>
      <w:r w:rsidR="00F91FAD">
        <w:t>i</w:t>
      </w:r>
      <w:r w:rsidRPr="00410C81">
        <w:t>r George A. “On the Adbhuta-Ramayana.” Bulletin of the School of Oriental Studies, vol. 4, no. 1, 1926, pp. 11–27.</w:t>
      </w:r>
    </w:p>
    <w:p w14:paraId="681BA861" w14:textId="77777777" w:rsidR="001F22E5" w:rsidRPr="00410C81" w:rsidRDefault="001F22E5" w:rsidP="00AB6A9C">
      <w:pPr>
        <w:pStyle w:val="WorksCited"/>
      </w:pPr>
      <w:r w:rsidRPr="00410C81">
        <w:t>Hegarty, James. Religion, Narrative and Public Imagination in South Asia. Edited by Gavin Flood, 1st ed., Routledge, 2012.</w:t>
      </w:r>
    </w:p>
    <w:p w14:paraId="08178409" w14:textId="77777777" w:rsidR="001F22E5" w:rsidRPr="00410C81" w:rsidRDefault="001F22E5" w:rsidP="00AB6A9C">
      <w:pPr>
        <w:pStyle w:val="WorksCited"/>
      </w:pPr>
      <w:r w:rsidRPr="00410C81">
        <w:t xml:space="preserve">Iyer, K. </w:t>
      </w:r>
      <w:proofErr w:type="spellStart"/>
      <w:r w:rsidRPr="00410C81">
        <w:t>Balasubramania</w:t>
      </w:r>
      <w:proofErr w:type="spellEnd"/>
      <w:r w:rsidRPr="00410C81">
        <w:t xml:space="preserve">. Yaksha Prasna. 2nd ed., </w:t>
      </w:r>
      <w:proofErr w:type="spellStart"/>
      <w:r w:rsidRPr="00410C81">
        <w:t>Bharatiya</w:t>
      </w:r>
      <w:proofErr w:type="spellEnd"/>
      <w:r w:rsidRPr="00410C81">
        <w:t xml:space="preserve"> Vidya Bhavan, 1989.</w:t>
      </w:r>
    </w:p>
    <w:p w14:paraId="0930FBE1" w14:textId="77777777" w:rsidR="001F22E5" w:rsidRPr="00410C81" w:rsidRDefault="001F22E5" w:rsidP="00AB6A9C">
      <w:pPr>
        <w:pStyle w:val="WorksCited"/>
      </w:pPr>
      <w:r w:rsidRPr="00410C81">
        <w:t xml:space="preserve">Maharṣi, Vyāsa. </w:t>
      </w:r>
      <w:proofErr w:type="spellStart"/>
      <w:r w:rsidRPr="00410C81">
        <w:t>Adhyātmarāmāyaṇa</w:t>
      </w:r>
      <w:proofErr w:type="spellEnd"/>
      <w:r w:rsidRPr="00410C81">
        <w:t xml:space="preserve">. Translated by </w:t>
      </w:r>
      <w:proofErr w:type="spellStart"/>
      <w:r w:rsidRPr="00410C81">
        <w:t>Munilāla</w:t>
      </w:r>
      <w:proofErr w:type="spellEnd"/>
      <w:r w:rsidRPr="00410C81">
        <w:t>, 12th ed., Gita Press, 2017.</w:t>
      </w:r>
    </w:p>
    <w:p w14:paraId="373B9977" w14:textId="77777777" w:rsidR="001F22E5" w:rsidRPr="00410C81" w:rsidRDefault="001F22E5" w:rsidP="00AB6A9C">
      <w:pPr>
        <w:pStyle w:val="WorksCited"/>
      </w:pPr>
      <w:proofErr w:type="spellStart"/>
      <w:r w:rsidRPr="00410C81">
        <w:t>Mudholakar</w:t>
      </w:r>
      <w:proofErr w:type="spellEnd"/>
      <w:r w:rsidRPr="00410C81">
        <w:t xml:space="preserve">, Shastri Shrinivasa Katti, and </w:t>
      </w:r>
      <w:proofErr w:type="spellStart"/>
      <w:r w:rsidRPr="00410C81">
        <w:t>Satkari</w:t>
      </w:r>
      <w:proofErr w:type="spellEnd"/>
      <w:r w:rsidRPr="00410C81">
        <w:t xml:space="preserve"> </w:t>
      </w:r>
      <w:proofErr w:type="spellStart"/>
      <w:r w:rsidRPr="00410C81">
        <w:t>Mukhopadhyaya</w:t>
      </w:r>
      <w:proofErr w:type="spellEnd"/>
      <w:r w:rsidRPr="00410C81">
        <w:t>, editors. Rāmāyaṇa of Vālmīki. Parimal Publications, 1983.</w:t>
      </w:r>
    </w:p>
    <w:p w14:paraId="471FF1A9" w14:textId="047B42F3" w:rsidR="008B513A" w:rsidRDefault="001F22E5" w:rsidP="00AB6A9C">
      <w:pPr>
        <w:pStyle w:val="WorksCited"/>
      </w:pPr>
      <w:r w:rsidRPr="00410C81">
        <w:t xml:space="preserve">Patañjali, Maharṣi. </w:t>
      </w:r>
      <w:proofErr w:type="spellStart"/>
      <w:r w:rsidRPr="00410C81">
        <w:t>Pāṇinīyavyākaraṇamahābhāṣyam</w:t>
      </w:r>
      <w:proofErr w:type="spellEnd"/>
      <w:r w:rsidRPr="00410C81">
        <w:t xml:space="preserve">. Edited by Bhargava Sastri </w:t>
      </w:r>
      <w:proofErr w:type="spellStart"/>
      <w:r w:rsidRPr="00410C81">
        <w:t>Bhikaji</w:t>
      </w:r>
      <w:proofErr w:type="spellEnd"/>
      <w:r w:rsidRPr="00410C81">
        <w:t xml:space="preserve"> Josi, Reprint, vol. 1, </w:t>
      </w:r>
      <w:proofErr w:type="spellStart"/>
      <w:r w:rsidRPr="00410C81">
        <w:t>Caukhambā</w:t>
      </w:r>
      <w:proofErr w:type="spellEnd"/>
      <w:r w:rsidRPr="00410C81">
        <w:t xml:space="preserve"> Saṃskṛta </w:t>
      </w:r>
      <w:proofErr w:type="spellStart"/>
      <w:r w:rsidRPr="00410C81">
        <w:t>Pratiṣṭhāna</w:t>
      </w:r>
      <w:proofErr w:type="spellEnd"/>
      <w:r w:rsidRPr="00410C81">
        <w:t>, 1987.</w:t>
      </w:r>
    </w:p>
    <w:p w14:paraId="51736EFF" w14:textId="769444A5" w:rsidR="00E01AE6" w:rsidRPr="00410C81" w:rsidRDefault="00E01AE6" w:rsidP="00AB6A9C">
      <w:pPr>
        <w:pStyle w:val="WorksCited"/>
      </w:pPr>
      <w:r w:rsidRPr="00E01AE6">
        <w:t xml:space="preserve">Śāstrī, Paṇḍita </w:t>
      </w:r>
      <w:proofErr w:type="spellStart"/>
      <w:r w:rsidRPr="00E01AE6">
        <w:t>Jagadīśa</w:t>
      </w:r>
      <w:proofErr w:type="spellEnd"/>
      <w:r w:rsidRPr="00E01AE6">
        <w:t xml:space="preserve">, editor. </w:t>
      </w:r>
      <w:proofErr w:type="spellStart"/>
      <w:r w:rsidRPr="00E01AE6">
        <w:t>Upaniṣatsaṃgrahaḥ</w:t>
      </w:r>
      <w:proofErr w:type="spellEnd"/>
      <w:r w:rsidRPr="00E01AE6">
        <w:t xml:space="preserve">. 5th ed., Motilal </w:t>
      </w:r>
      <w:proofErr w:type="spellStart"/>
      <w:r w:rsidRPr="00E01AE6">
        <w:t>Banarasidass</w:t>
      </w:r>
      <w:proofErr w:type="spellEnd"/>
      <w:r w:rsidRPr="00E01AE6">
        <w:t>, 2006.</w:t>
      </w:r>
    </w:p>
    <w:sectPr w:rsidR="00E01AE6" w:rsidRPr="00410C81" w:rsidSect="00D23A63">
      <w:footerReference w:type="default" r:id="rId7"/>
      <w:pgSz w:w="11906" w:h="16838" w:code="9"/>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B4136" w14:textId="77777777" w:rsidR="00E134BE" w:rsidRDefault="00E134BE" w:rsidP="004D4722">
      <w:pPr>
        <w:spacing w:after="0" w:line="240" w:lineRule="auto"/>
      </w:pPr>
      <w:r>
        <w:separator/>
      </w:r>
    </w:p>
  </w:endnote>
  <w:endnote w:type="continuationSeparator" w:id="0">
    <w:p w14:paraId="22EDED21" w14:textId="77777777" w:rsidR="00E134BE" w:rsidRDefault="00E134BE" w:rsidP="004D4722">
      <w:pPr>
        <w:spacing w:after="0" w:line="240" w:lineRule="auto"/>
      </w:pPr>
      <w:r>
        <w:continuationSeparator/>
      </w:r>
    </w:p>
  </w:endnote>
  <w:endnote w:id="1">
    <w:p w14:paraId="08E3ECC7" w14:textId="54E847C4" w:rsidR="00F7337A" w:rsidRPr="00F7337A" w:rsidRDefault="00F7337A" w:rsidP="002D0384">
      <w:pPr>
        <w:pStyle w:val="Endnote"/>
      </w:pPr>
      <w:r>
        <w:rPr>
          <w:rStyle w:val="EndnoteReference"/>
        </w:rPr>
        <w:endnoteRef/>
      </w:r>
      <w:r w:rsidR="002D0384">
        <w:tab/>
      </w:r>
      <w:r>
        <w:t>“</w:t>
      </w:r>
      <w:proofErr w:type="spellStart"/>
      <w:proofErr w:type="gramStart"/>
      <w:r w:rsidRPr="00F7337A">
        <w:t>tameva</w:t>
      </w:r>
      <w:proofErr w:type="spellEnd"/>
      <w:proofErr w:type="gramEnd"/>
      <w:r w:rsidRPr="00F7337A">
        <w:t xml:space="preserve"> </w:t>
      </w:r>
      <w:proofErr w:type="spellStart"/>
      <w:r w:rsidRPr="00F7337A">
        <w:t>viditvā’timṛtyumeti</w:t>
      </w:r>
      <w:proofErr w:type="spellEnd"/>
      <w:r w:rsidRPr="00F7337A">
        <w:t xml:space="preserve"> </w:t>
      </w:r>
      <w:proofErr w:type="spellStart"/>
      <w:r w:rsidRPr="00F7337A">
        <w:t>nānyaḥ</w:t>
      </w:r>
      <w:proofErr w:type="spellEnd"/>
      <w:r w:rsidRPr="00F7337A">
        <w:t xml:space="preserve"> </w:t>
      </w:r>
      <w:proofErr w:type="spellStart"/>
      <w:r w:rsidRPr="00F7337A">
        <w:t>panthā</w:t>
      </w:r>
      <w:proofErr w:type="spellEnd"/>
      <w:r w:rsidRPr="00F7337A">
        <w:t xml:space="preserve"> </w:t>
      </w:r>
      <w:proofErr w:type="spellStart"/>
      <w:r w:rsidRPr="00F7337A">
        <w:t>vidyate’yanāya</w:t>
      </w:r>
      <w:proofErr w:type="spellEnd"/>
      <w:r w:rsidRPr="00F7337A">
        <w:rPr>
          <w:cs/>
        </w:rPr>
        <w:t>॥</w:t>
      </w:r>
      <w:r w:rsidRPr="00F7337A">
        <w:t>” (“</w:t>
      </w:r>
      <w:r w:rsidRPr="00F7337A">
        <w:rPr>
          <w:cs/>
        </w:rPr>
        <w:t>તમેવ વિદિત્વાઽતિમૃત્યુમેતિ નાન્યઃ પન્થા વિદ્યતેઽયનાય॥</w:t>
      </w:r>
      <w:r w:rsidRPr="00F7337A">
        <w:t>”) (Śve. 3.8)</w:t>
      </w:r>
    </w:p>
  </w:endnote>
  <w:endnote w:id="2">
    <w:p w14:paraId="5133650C" w14:textId="0F0B8A7E" w:rsidR="00F91FAD" w:rsidRDefault="00F91FAD" w:rsidP="002D0384">
      <w:pPr>
        <w:pStyle w:val="Endnote"/>
      </w:pPr>
      <w:r>
        <w:rPr>
          <w:rStyle w:val="EndnoteReference"/>
        </w:rPr>
        <w:endnoteRef/>
      </w:r>
      <w:r>
        <w:tab/>
      </w:r>
      <w:r w:rsidRPr="00670A21">
        <w:t>“</w:t>
      </w:r>
      <w:proofErr w:type="spellStart"/>
      <w:r w:rsidRPr="00670A21">
        <w:t>śrutimāṃ</w:t>
      </w:r>
      <w:proofErr w:type="spellEnd"/>
      <w:r w:rsidRPr="00670A21">
        <w:t xml:space="preserve"> </w:t>
      </w:r>
      <w:proofErr w:type="spellStart"/>
      <w:r w:rsidRPr="00670A21">
        <w:t>kahyuṃ</w:t>
      </w:r>
      <w:proofErr w:type="spellEnd"/>
      <w:r w:rsidRPr="00670A21">
        <w:t xml:space="preserve"> </w:t>
      </w:r>
      <w:proofErr w:type="spellStart"/>
      <w:r w:rsidRPr="00670A21">
        <w:t>che</w:t>
      </w:r>
      <w:proofErr w:type="spellEnd"/>
      <w:r w:rsidRPr="00670A21">
        <w:t xml:space="preserve"> je, ‘</w:t>
      </w:r>
      <w:proofErr w:type="spellStart"/>
      <w:r w:rsidRPr="00670A21">
        <w:t>ṛte</w:t>
      </w:r>
      <w:proofErr w:type="spellEnd"/>
      <w:r w:rsidRPr="00670A21">
        <w:t xml:space="preserve"> </w:t>
      </w:r>
      <w:proofErr w:type="spellStart"/>
      <w:r w:rsidRPr="00670A21">
        <w:t>jñānānna</w:t>
      </w:r>
      <w:proofErr w:type="spellEnd"/>
      <w:r w:rsidRPr="00670A21">
        <w:t xml:space="preserve"> </w:t>
      </w:r>
      <w:proofErr w:type="spellStart"/>
      <w:r w:rsidRPr="00670A21">
        <w:t>muktiḥ</w:t>
      </w:r>
      <w:proofErr w:type="spellEnd"/>
      <w:r w:rsidRPr="00670A21">
        <w:t>’ ‘</w:t>
      </w:r>
      <w:proofErr w:type="spellStart"/>
      <w:r w:rsidRPr="00670A21">
        <w:t>tameva</w:t>
      </w:r>
      <w:proofErr w:type="spellEnd"/>
      <w:r w:rsidRPr="00670A21">
        <w:t xml:space="preserve"> </w:t>
      </w:r>
      <w:proofErr w:type="spellStart"/>
      <w:r w:rsidRPr="00670A21">
        <w:t>viditvāti’mṛtyumeti</w:t>
      </w:r>
      <w:proofErr w:type="spellEnd"/>
      <w:r w:rsidRPr="00670A21">
        <w:t xml:space="preserve"> </w:t>
      </w:r>
      <w:proofErr w:type="spellStart"/>
      <w:r w:rsidRPr="00670A21">
        <w:t>nānyaḥ</w:t>
      </w:r>
      <w:proofErr w:type="spellEnd"/>
      <w:r w:rsidRPr="00670A21">
        <w:t xml:space="preserve"> </w:t>
      </w:r>
      <w:proofErr w:type="spellStart"/>
      <w:r w:rsidRPr="00670A21">
        <w:t>panthā</w:t>
      </w:r>
      <w:proofErr w:type="spellEnd"/>
      <w:r w:rsidRPr="00670A21">
        <w:t xml:space="preserve"> </w:t>
      </w:r>
      <w:proofErr w:type="spellStart"/>
      <w:r w:rsidRPr="00670A21">
        <w:t>vidyate’yanāya</w:t>
      </w:r>
      <w:proofErr w:type="spellEnd"/>
      <w:r w:rsidRPr="00670A21">
        <w:rPr>
          <w:cs/>
        </w:rPr>
        <w:t xml:space="preserve">॥’ </w:t>
      </w:r>
      <w:r w:rsidRPr="00670A21">
        <w:t xml:space="preserve">e </w:t>
      </w:r>
      <w:proofErr w:type="spellStart"/>
      <w:r w:rsidRPr="00670A21">
        <w:t>śrutimāṃ</w:t>
      </w:r>
      <w:proofErr w:type="spellEnd"/>
      <w:r>
        <w:t xml:space="preserve"> </w:t>
      </w:r>
      <w:r w:rsidRPr="00670A21">
        <w:t xml:space="preserve">ema </w:t>
      </w:r>
      <w:proofErr w:type="spellStart"/>
      <w:r w:rsidRPr="00670A21">
        <w:t>kahyuṃ</w:t>
      </w:r>
      <w:proofErr w:type="spellEnd"/>
      <w:r w:rsidRPr="00670A21">
        <w:t xml:space="preserve"> je, ‘</w:t>
      </w:r>
      <w:proofErr w:type="spellStart"/>
      <w:r w:rsidRPr="00670A21">
        <w:t>Bhagavānanuṃ</w:t>
      </w:r>
      <w:proofErr w:type="spellEnd"/>
      <w:r w:rsidRPr="00670A21">
        <w:t xml:space="preserve"> </w:t>
      </w:r>
      <w:proofErr w:type="spellStart"/>
      <w:r w:rsidRPr="00670A21">
        <w:t>sākṣāt</w:t>
      </w:r>
      <w:proofErr w:type="spellEnd"/>
      <w:r w:rsidRPr="00670A21">
        <w:t xml:space="preserve"> jñāna thāya </w:t>
      </w:r>
      <w:proofErr w:type="spellStart"/>
      <w:r w:rsidRPr="00670A21">
        <w:t>tyāre</w:t>
      </w:r>
      <w:proofErr w:type="spellEnd"/>
      <w:r w:rsidRPr="00670A21">
        <w:t xml:space="preserve"> </w:t>
      </w:r>
      <w:proofErr w:type="spellStart"/>
      <w:r w:rsidRPr="00670A21">
        <w:t>jīvanuṃ</w:t>
      </w:r>
      <w:proofErr w:type="spellEnd"/>
      <w:r w:rsidRPr="00670A21">
        <w:t xml:space="preserve"> kalyāṇa thāya </w:t>
      </w:r>
      <w:proofErr w:type="spellStart"/>
      <w:r w:rsidRPr="00670A21">
        <w:t>che</w:t>
      </w:r>
      <w:proofErr w:type="spellEnd"/>
      <w:r w:rsidRPr="00670A21">
        <w:t xml:space="preserve">.’ </w:t>
      </w:r>
      <w:proofErr w:type="spellStart"/>
      <w:r w:rsidRPr="00670A21">
        <w:t>tyāre</w:t>
      </w:r>
      <w:proofErr w:type="spellEnd"/>
      <w:r w:rsidRPr="00670A21">
        <w:t xml:space="preserve"> </w:t>
      </w:r>
      <w:proofErr w:type="spellStart"/>
      <w:r w:rsidRPr="00670A21">
        <w:t>śāstramāṃ</w:t>
      </w:r>
      <w:proofErr w:type="spellEnd"/>
      <w:r w:rsidRPr="00670A21">
        <w:t xml:space="preserve"> je </w:t>
      </w:r>
      <w:proofErr w:type="spellStart"/>
      <w:r w:rsidRPr="00670A21">
        <w:t>bījāṃ</w:t>
      </w:r>
      <w:proofErr w:type="spellEnd"/>
      <w:r w:rsidRPr="00670A21">
        <w:t xml:space="preserve"> sādhana </w:t>
      </w:r>
      <w:proofErr w:type="spellStart"/>
      <w:r w:rsidRPr="00670A21">
        <w:t>kalyāṇane</w:t>
      </w:r>
      <w:proofErr w:type="spellEnd"/>
      <w:r w:rsidRPr="00670A21">
        <w:t xml:space="preserve"> </w:t>
      </w:r>
      <w:proofErr w:type="spellStart"/>
      <w:r w:rsidRPr="00670A21">
        <w:t>arthe</w:t>
      </w:r>
      <w:proofErr w:type="spellEnd"/>
      <w:r w:rsidRPr="00670A21">
        <w:t xml:space="preserve"> </w:t>
      </w:r>
      <w:proofErr w:type="spellStart"/>
      <w:r w:rsidRPr="00670A21">
        <w:t>batāvyāṃ</w:t>
      </w:r>
      <w:proofErr w:type="spellEnd"/>
      <w:r w:rsidRPr="00670A21">
        <w:t xml:space="preserve"> </w:t>
      </w:r>
      <w:proofErr w:type="spellStart"/>
      <w:r w:rsidRPr="00670A21">
        <w:t>che</w:t>
      </w:r>
      <w:proofErr w:type="spellEnd"/>
      <w:r w:rsidRPr="00670A21">
        <w:t xml:space="preserve"> </w:t>
      </w:r>
      <w:proofErr w:type="spellStart"/>
      <w:r w:rsidRPr="00670A21">
        <w:t>tenuṃ</w:t>
      </w:r>
      <w:proofErr w:type="spellEnd"/>
      <w:r w:rsidRPr="00670A21">
        <w:t xml:space="preserve"> </w:t>
      </w:r>
      <w:proofErr w:type="spellStart"/>
      <w:r w:rsidRPr="00670A21">
        <w:t>śuṃ</w:t>
      </w:r>
      <w:proofErr w:type="spellEnd"/>
      <w:r w:rsidRPr="00670A21">
        <w:t xml:space="preserve"> prayojana </w:t>
      </w:r>
      <w:proofErr w:type="spellStart"/>
      <w:r w:rsidRPr="00670A21">
        <w:t>che</w:t>
      </w:r>
      <w:proofErr w:type="spellEnd"/>
      <w:r w:rsidRPr="00670A21">
        <w:t xml:space="preserve">? </w:t>
      </w:r>
      <w:proofErr w:type="spellStart"/>
      <w:r w:rsidRPr="00670A21">
        <w:t>kema</w:t>
      </w:r>
      <w:proofErr w:type="spellEnd"/>
      <w:r w:rsidRPr="00670A21">
        <w:t xml:space="preserve"> je, </w:t>
      </w:r>
      <w:r w:rsidRPr="002D0384">
        <w:t>kalyāṇa</w:t>
      </w:r>
      <w:r w:rsidRPr="00670A21">
        <w:t xml:space="preserve"> to </w:t>
      </w:r>
      <w:proofErr w:type="spellStart"/>
      <w:r w:rsidRPr="00670A21">
        <w:t>jñāne</w:t>
      </w:r>
      <w:proofErr w:type="spellEnd"/>
      <w:r w:rsidRPr="00670A21">
        <w:t xml:space="preserve"> </w:t>
      </w:r>
      <w:proofErr w:type="spellStart"/>
      <w:r w:rsidRPr="00670A21">
        <w:t>karīne</w:t>
      </w:r>
      <w:proofErr w:type="spellEnd"/>
      <w:r w:rsidRPr="00670A21">
        <w:t xml:space="preserve"> ja thāya </w:t>
      </w:r>
      <w:proofErr w:type="spellStart"/>
      <w:r w:rsidRPr="00670A21">
        <w:t>che</w:t>
      </w:r>
      <w:proofErr w:type="spellEnd"/>
      <w:r w:rsidRPr="00670A21">
        <w:t>?”</w:t>
      </w:r>
      <w:r>
        <w:t xml:space="preserve"> (</w:t>
      </w:r>
      <w:r w:rsidRPr="00F91FAD">
        <w:t>“</w:t>
      </w:r>
      <w:r w:rsidRPr="00F91FAD">
        <w:rPr>
          <w:cs/>
        </w:rPr>
        <w:t>શ્રુતિમાં કહ્યું છે જે</w:t>
      </w:r>
      <w:r w:rsidRPr="00F91FAD">
        <w:t>, ‘</w:t>
      </w:r>
      <w:r w:rsidRPr="00F91FAD">
        <w:rPr>
          <w:cs/>
        </w:rPr>
        <w:t>ઋતે જ્ઞાનાન્ન મુક્તિઃ’ ‘તમેવ વિદિત્વાતિ’મૃત્યુમેતિ નાન્યઃ પન્થા વિદ્યતે’યનાય॥’ એ શ્રુતિમાં એમ કહ્યું જે</w:t>
      </w:r>
      <w:r w:rsidRPr="00F91FAD">
        <w:t>, ‘</w:t>
      </w:r>
      <w:r w:rsidRPr="00F91FAD">
        <w:rPr>
          <w:cs/>
        </w:rPr>
        <w:t>ભગવાનનું સાક્ષાત્ જ્ઞાન થાય ત્યારે જીવનું કલ્યાણ થાય છે।’ ત્યારે શાસ્ત્રમાં જે બીજાં સાધન કલ્યાણને અર્થે બતાવ્યાં છે તેનું શું પ્રયોજન છે</w:t>
      </w:r>
      <w:r w:rsidRPr="00F91FAD">
        <w:t xml:space="preserve">? </w:t>
      </w:r>
      <w:r w:rsidRPr="00F91FAD">
        <w:rPr>
          <w:cs/>
        </w:rPr>
        <w:t>કેમ જે</w:t>
      </w:r>
      <w:r w:rsidRPr="00F91FAD">
        <w:t xml:space="preserve">, </w:t>
      </w:r>
      <w:r w:rsidRPr="00F91FAD">
        <w:rPr>
          <w:cs/>
        </w:rPr>
        <w:t>કલ્યાણ તો જ્ઞાને કરીને જ થાય છે</w:t>
      </w:r>
      <w:r w:rsidRPr="00F91FAD">
        <w:t>?”</w:t>
      </w:r>
      <w:r>
        <w:t xml:space="preserve">) </w:t>
      </w:r>
      <w:r w:rsidRPr="00670A21">
        <w:t>(L. 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ollkorn Regular">
    <w:altName w:val="Calibri"/>
    <w:panose1 w:val="00000000000000000000"/>
    <w:charset w:val="00"/>
    <w:family w:val="auto"/>
    <w:notTrueType/>
    <w:pitch w:val="default"/>
    <w:sig w:usb0="00000003" w:usb1="00000000" w:usb2="00000000" w:usb3="00000000" w:csb0="00000001" w:csb1="00000000"/>
  </w:font>
  <w:font w:name="Vollkorn">
    <w:panose1 w:val="00000000000000000000"/>
    <w:charset w:val="00"/>
    <w:family w:val="auto"/>
    <w:pitch w:val="variable"/>
    <w:sig w:usb0="A00006FF" w:usb1="420060FB" w:usb2="03000000" w:usb3="00000000" w:csb0="0000019F" w:csb1="00000000"/>
  </w:font>
  <w:font w:name="SakalBharati">
    <w:panose1 w:val="02000400000000000000"/>
    <w:charset w:val="00"/>
    <w:family w:val="auto"/>
    <w:pitch w:val="variable"/>
    <w:sig w:usb0="00FFA003" w:usb1="00000000" w:usb2="00000000" w:usb3="00000000" w:csb0="00000001" w:csb1="00000000"/>
  </w:font>
  <w:font w:name="Cormorant Garamond">
    <w:altName w:val="Calibri"/>
    <w:panose1 w:val="00000500000000000000"/>
    <w:charset w:val="00"/>
    <w:family w:val="auto"/>
    <w:pitch w:val="variable"/>
    <w:sig w:usb0="20000207" w:usb1="00000001" w:usb2="00000000" w:usb3="00000000" w:csb0="00000197" w:csb1="00000000"/>
  </w:font>
  <w:font w:name="Cormorant Garamond Medium">
    <w:panose1 w:val="00000600000000000000"/>
    <w:charset w:val="00"/>
    <w:family w:val="auto"/>
    <w:pitch w:val="variable"/>
    <w:sig w:usb0="20000207" w:usb1="00000001"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ollkorn" w:hAnsi="Vollkorn"/>
        <w:sz w:val="18"/>
        <w:szCs w:val="18"/>
      </w:rPr>
      <w:id w:val="-945306860"/>
      <w:docPartObj>
        <w:docPartGallery w:val="Page Numbers (Bottom of Page)"/>
        <w:docPartUnique/>
      </w:docPartObj>
    </w:sdtPr>
    <w:sdtContent>
      <w:sdt>
        <w:sdtPr>
          <w:rPr>
            <w:rFonts w:ascii="Vollkorn" w:hAnsi="Vollkorn"/>
            <w:sz w:val="18"/>
            <w:szCs w:val="18"/>
          </w:rPr>
          <w:id w:val="1728636285"/>
          <w:docPartObj>
            <w:docPartGallery w:val="Page Numbers (Top of Page)"/>
            <w:docPartUnique/>
          </w:docPartObj>
        </w:sdtPr>
        <w:sdtContent>
          <w:p w14:paraId="67038C21" w14:textId="0EB57EF5" w:rsidR="008D2B0E" w:rsidRPr="008D2B0E" w:rsidRDefault="008D2B0E">
            <w:pPr>
              <w:jc w:val="center"/>
              <w:rPr>
                <w:rFonts w:ascii="Vollkorn" w:hAnsi="Vollkorn"/>
                <w:sz w:val="18"/>
                <w:szCs w:val="18"/>
              </w:rPr>
            </w:pPr>
            <w:r w:rsidRPr="008D2B0E">
              <w:rPr>
                <w:rFonts w:ascii="Vollkorn" w:hAnsi="Vollkorn"/>
                <w:sz w:val="18"/>
                <w:szCs w:val="18"/>
              </w:rPr>
              <w:t xml:space="preserve">Page </w:t>
            </w:r>
            <w:r w:rsidRPr="008D2B0E">
              <w:rPr>
                <w:rFonts w:ascii="Vollkorn" w:hAnsi="Vollkorn"/>
                <w:b/>
                <w:bCs/>
                <w:sz w:val="18"/>
                <w:szCs w:val="18"/>
              </w:rPr>
              <w:fldChar w:fldCharType="begin"/>
            </w:r>
            <w:r w:rsidRPr="008D2B0E">
              <w:rPr>
                <w:rFonts w:ascii="Vollkorn" w:hAnsi="Vollkorn"/>
                <w:b/>
                <w:bCs/>
                <w:sz w:val="18"/>
                <w:szCs w:val="18"/>
              </w:rPr>
              <w:instrText xml:space="preserve"> PAGE </w:instrText>
            </w:r>
            <w:r w:rsidRPr="008D2B0E">
              <w:rPr>
                <w:rFonts w:ascii="Vollkorn" w:hAnsi="Vollkorn"/>
                <w:b/>
                <w:bCs/>
                <w:sz w:val="18"/>
                <w:szCs w:val="18"/>
              </w:rPr>
              <w:fldChar w:fldCharType="separate"/>
            </w:r>
            <w:r w:rsidRPr="008D2B0E">
              <w:rPr>
                <w:rFonts w:ascii="Vollkorn" w:hAnsi="Vollkorn"/>
                <w:b/>
                <w:bCs/>
                <w:noProof/>
                <w:sz w:val="18"/>
                <w:szCs w:val="18"/>
              </w:rPr>
              <w:t>2</w:t>
            </w:r>
            <w:r w:rsidRPr="008D2B0E">
              <w:rPr>
                <w:rFonts w:ascii="Vollkorn" w:hAnsi="Vollkorn"/>
                <w:b/>
                <w:bCs/>
                <w:sz w:val="18"/>
                <w:szCs w:val="18"/>
              </w:rPr>
              <w:fldChar w:fldCharType="end"/>
            </w:r>
            <w:r w:rsidRPr="008D2B0E">
              <w:rPr>
                <w:rFonts w:ascii="Vollkorn" w:hAnsi="Vollkorn"/>
                <w:sz w:val="18"/>
                <w:szCs w:val="18"/>
              </w:rPr>
              <w:t xml:space="preserve"> of </w:t>
            </w:r>
            <w:r w:rsidRPr="008D2B0E">
              <w:rPr>
                <w:rFonts w:ascii="Vollkorn" w:hAnsi="Vollkorn"/>
                <w:b/>
                <w:bCs/>
                <w:sz w:val="18"/>
                <w:szCs w:val="18"/>
              </w:rPr>
              <w:fldChar w:fldCharType="begin"/>
            </w:r>
            <w:r w:rsidRPr="008D2B0E">
              <w:rPr>
                <w:rFonts w:ascii="Vollkorn" w:hAnsi="Vollkorn"/>
                <w:b/>
                <w:bCs/>
                <w:sz w:val="18"/>
                <w:szCs w:val="18"/>
              </w:rPr>
              <w:instrText xml:space="preserve"> NUMPAGES  </w:instrText>
            </w:r>
            <w:r w:rsidRPr="008D2B0E">
              <w:rPr>
                <w:rFonts w:ascii="Vollkorn" w:hAnsi="Vollkorn"/>
                <w:b/>
                <w:bCs/>
                <w:sz w:val="18"/>
                <w:szCs w:val="18"/>
              </w:rPr>
              <w:fldChar w:fldCharType="separate"/>
            </w:r>
            <w:r w:rsidRPr="008D2B0E">
              <w:rPr>
                <w:rFonts w:ascii="Vollkorn" w:hAnsi="Vollkorn"/>
                <w:b/>
                <w:bCs/>
                <w:noProof/>
                <w:sz w:val="18"/>
                <w:szCs w:val="18"/>
              </w:rPr>
              <w:t>2</w:t>
            </w:r>
            <w:r w:rsidRPr="008D2B0E">
              <w:rPr>
                <w:rFonts w:ascii="Vollkorn" w:hAnsi="Vollkorn"/>
                <w:b/>
                <w:bCs/>
                <w:sz w:val="18"/>
                <w:szCs w:val="18"/>
              </w:rPr>
              <w:fldChar w:fldCharType="end"/>
            </w:r>
          </w:p>
        </w:sdtContent>
      </w:sdt>
    </w:sdtContent>
  </w:sdt>
  <w:p w14:paraId="1F1A8219" w14:textId="3571BA44" w:rsidR="00B15716" w:rsidRPr="00B15716" w:rsidRDefault="00B15716" w:rsidP="008D2B0E">
    <w:pPr>
      <w:pStyle w:val="Footnote"/>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1B181" w14:textId="77777777" w:rsidR="00E134BE" w:rsidRDefault="00E134BE" w:rsidP="004D4722">
      <w:pPr>
        <w:spacing w:after="0" w:line="240" w:lineRule="auto"/>
      </w:pPr>
      <w:r>
        <w:separator/>
      </w:r>
    </w:p>
  </w:footnote>
  <w:footnote w:type="continuationSeparator" w:id="0">
    <w:p w14:paraId="75E5FA77" w14:textId="77777777" w:rsidR="00E134BE" w:rsidRDefault="00E134BE" w:rsidP="004D4722">
      <w:pPr>
        <w:spacing w:after="0" w:line="240" w:lineRule="auto"/>
      </w:pPr>
      <w:r>
        <w:continuationSeparator/>
      </w:r>
    </w:p>
  </w:footnote>
  <w:footnote w:id="1">
    <w:p w14:paraId="57F567B4" w14:textId="77777777" w:rsidR="00510B71" w:rsidRDefault="00AB6A9C" w:rsidP="00510B71">
      <w:pPr>
        <w:pStyle w:val="Footnote"/>
      </w:pPr>
      <w:r>
        <w:rPr>
          <w:rStyle w:val="FootnoteReference"/>
        </w:rPr>
        <w:footnoteRef/>
      </w:r>
      <w:r>
        <w:tab/>
        <w:t>To prevent confusion between the two, the articles in this issue will use ‘</w:t>
      </w:r>
      <w:r w:rsidRPr="00AB6A9C">
        <w:t>Vacanāmṛta’</w:t>
      </w:r>
      <w:r>
        <w:t xml:space="preserve"> without double-quotes (Vacanāmṛta) to refer to the entire sacred text and use ‘Vacanāmṛta’ nested within double-quotes (“Vacanāmṛta”) to refer to the individual </w:t>
      </w:r>
      <w:r w:rsidRPr="00AB6A9C">
        <w:t>chapters</w:t>
      </w:r>
      <w:r>
        <w:t xml:space="preserve"> contained therein. For instance, in the sentence: The Vacanāmṛta contains 274 “Vacanāmṛtas.”</w:t>
      </w:r>
    </w:p>
    <w:p w14:paraId="0A939158" w14:textId="27F75E9D" w:rsidR="00AB6A9C" w:rsidRDefault="00AB6A9C" w:rsidP="00510B71">
      <w:pPr>
        <w:pStyle w:val="Footnote"/>
        <w:ind w:firstLine="0"/>
      </w:pPr>
      <w:r>
        <w:t>The first instance of ‘Vacanāmṛta’ refers to the sacred text as a whole, whereas the second instance refers to the individual chapters within the text.</w:t>
      </w:r>
    </w:p>
  </w:footnote>
  <w:footnote w:id="2">
    <w:p w14:paraId="13B5B8FE" w14:textId="2B87F280" w:rsidR="00F7337A" w:rsidRDefault="00F7337A" w:rsidP="00F7337A">
      <w:pPr>
        <w:pStyle w:val="Footnote"/>
      </w:pPr>
      <w:r>
        <w:rPr>
          <w:rStyle w:val="FootnoteReference"/>
        </w:rPr>
        <w:footnoteRef/>
      </w:r>
      <w:r>
        <w:tab/>
        <w:t>(</w:t>
      </w:r>
      <w:r w:rsidRPr="00F7337A">
        <w:t>Śve</w:t>
      </w:r>
      <w:r>
        <w:t xml:space="preserve">. 3.8) </w:t>
      </w:r>
      <w:r w:rsidR="008D2B0E">
        <w:fldChar w:fldCharType="begin"/>
      </w:r>
      <w:r w:rsidR="008D2B0E">
        <w:instrText xml:space="preserve"> ADDIN ZOTERO_ITEM CSL_CITATION {"citationID":"ZVL7Jod6","properties":{"formattedCitation":"(\\uc0\\u346{}\\uc0\\u257{}str\\uc0\\u299{} 137)","plainCitation":"(Śāstrī 137)","noteIndex":2},"citationItems":[{"id":107,"uris":["http://zotero.org/users/2922871/items/IFRQR8BJ"],"itemData":{"id":107,"type":"book","edition":"5th","event-place":"Delhi","language":"Sanskrit","number-of-pages":"475","publisher":"Motilal Banarasidass","publisher-place":"Delhi","title":"Upaniṣatsaṃgrahaḥ","editor":[{"family":"Śāstrī","given":"Paṇḍita Jagadīśa"}],"issued":{"date-parts":[["2006"]]}},"locator":"137","label":"page"}],"schema":"https://github.com/citation-style-language/schema/raw/master/csl-citation.json"} </w:instrText>
      </w:r>
      <w:r w:rsidR="008D2B0E">
        <w:fldChar w:fldCharType="separate"/>
      </w:r>
      <w:r w:rsidR="008D2B0E" w:rsidRPr="008D2B0E">
        <w:rPr>
          <w:rFonts w:cs="Times New Roman"/>
          <w:szCs w:val="24"/>
        </w:rPr>
        <w:t>(Śāstrī 137)</w:t>
      </w:r>
      <w:r w:rsidR="008D2B0E">
        <w:fldChar w:fldCharType="end"/>
      </w:r>
    </w:p>
  </w:footnote>
  <w:footnote w:id="3">
    <w:p w14:paraId="598128E7" w14:textId="6DC880FD" w:rsidR="004D4722" w:rsidRDefault="004D4722" w:rsidP="00AB6A9C">
      <w:pPr>
        <w:pStyle w:val="Footnote"/>
      </w:pPr>
      <w:r>
        <w:rPr>
          <w:rStyle w:val="FootnoteReference"/>
        </w:rPr>
        <w:footnoteRef/>
      </w:r>
      <w:r w:rsidR="00F91FAD">
        <w:tab/>
      </w:r>
      <w:r w:rsidRPr="00670A21">
        <w:t>(L. 7) (Svāminārāyaṇa 269)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wN7M0MzI2NzOwMDNW0lEKTi0uzszPAykwrAUAXo7iFiwAAAA="/>
  </w:docVars>
  <w:rsids>
    <w:rsidRoot w:val="006562F5"/>
    <w:rsid w:val="000A2353"/>
    <w:rsid w:val="000B7D32"/>
    <w:rsid w:val="000C1E46"/>
    <w:rsid w:val="001F22E5"/>
    <w:rsid w:val="0024198D"/>
    <w:rsid w:val="002847EF"/>
    <w:rsid w:val="002D0384"/>
    <w:rsid w:val="003B026E"/>
    <w:rsid w:val="003B1EF8"/>
    <w:rsid w:val="00410C81"/>
    <w:rsid w:val="004D4722"/>
    <w:rsid w:val="00510B71"/>
    <w:rsid w:val="005F6FFC"/>
    <w:rsid w:val="00610AEA"/>
    <w:rsid w:val="00622B4F"/>
    <w:rsid w:val="006562F5"/>
    <w:rsid w:val="00657797"/>
    <w:rsid w:val="00670A21"/>
    <w:rsid w:val="00731655"/>
    <w:rsid w:val="007E2E0B"/>
    <w:rsid w:val="008B15F4"/>
    <w:rsid w:val="008B513A"/>
    <w:rsid w:val="008B65D6"/>
    <w:rsid w:val="008D2B0E"/>
    <w:rsid w:val="00902E4D"/>
    <w:rsid w:val="00A01C67"/>
    <w:rsid w:val="00A751D2"/>
    <w:rsid w:val="00AB6A9C"/>
    <w:rsid w:val="00B15716"/>
    <w:rsid w:val="00BE1C6B"/>
    <w:rsid w:val="00CE0315"/>
    <w:rsid w:val="00D23A63"/>
    <w:rsid w:val="00DB03F4"/>
    <w:rsid w:val="00DB0944"/>
    <w:rsid w:val="00E01AE6"/>
    <w:rsid w:val="00E134BE"/>
    <w:rsid w:val="00E607DC"/>
    <w:rsid w:val="00F7337A"/>
    <w:rsid w:val="00F91FA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52E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10C81"/>
    <w:rPr>
      <w:rFonts w:cs="Latha"/>
    </w:rPr>
  </w:style>
  <w:style w:type="paragraph" w:styleId="Heading1">
    <w:name w:val="heading 1"/>
    <w:basedOn w:val="Normal"/>
    <w:next w:val="Normal"/>
    <w:link w:val="Heading1Char"/>
    <w:uiPriority w:val="9"/>
    <w:rsid w:val="008B5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2E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6FF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rsid w:val="006562F5"/>
    <w:pPr>
      <w:numPr>
        <w:ilvl w:val="1"/>
      </w:numPr>
    </w:pPr>
    <w:rPr>
      <w:rFonts w:eastAsiaTheme="minorEastAsia" w:cstheme="minorBidi"/>
      <w:color w:val="5A5A5A" w:themeColor="text1" w:themeTint="A5"/>
      <w:spacing w:val="15"/>
    </w:rPr>
  </w:style>
  <w:style w:type="character" w:customStyle="1" w:styleId="SubtitleChar">
    <w:name w:val="Subtitle Char"/>
    <w:basedOn w:val="DefaultParagraphFont"/>
    <w:link w:val="Subtitle"/>
    <w:uiPriority w:val="11"/>
    <w:rsid w:val="006562F5"/>
    <w:rPr>
      <w:rFonts w:eastAsiaTheme="minorEastAsia"/>
      <w:color w:val="5A5A5A" w:themeColor="text1" w:themeTint="A5"/>
      <w:spacing w:val="15"/>
    </w:rPr>
  </w:style>
  <w:style w:type="paragraph" w:styleId="Title">
    <w:name w:val="Title"/>
    <w:basedOn w:val="Normal"/>
    <w:next w:val="Normal"/>
    <w:link w:val="TitleChar"/>
    <w:uiPriority w:val="10"/>
    <w:rsid w:val="008B513A"/>
    <w:pPr>
      <w:spacing w:after="0" w:line="240" w:lineRule="auto"/>
      <w:contextualSpacing/>
    </w:pPr>
    <w:rPr>
      <w:rFonts w:ascii="Vollkorn Regular" w:eastAsiaTheme="majorEastAsia" w:hAnsi="Vollkorn Regular" w:cstheme="majorBidi"/>
      <w:spacing w:val="-10"/>
      <w:kern w:val="28"/>
      <w:sz w:val="28"/>
      <w:szCs w:val="28"/>
    </w:rPr>
  </w:style>
  <w:style w:type="character" w:customStyle="1" w:styleId="TitleChar">
    <w:name w:val="Title Char"/>
    <w:basedOn w:val="DefaultParagraphFont"/>
    <w:link w:val="Title"/>
    <w:uiPriority w:val="10"/>
    <w:rsid w:val="008B513A"/>
    <w:rPr>
      <w:rFonts w:ascii="Vollkorn Regular" w:eastAsiaTheme="majorEastAsia" w:hAnsi="Vollkorn Regular" w:cstheme="majorBidi"/>
      <w:spacing w:val="-10"/>
      <w:kern w:val="28"/>
      <w:sz w:val="28"/>
      <w:szCs w:val="28"/>
    </w:rPr>
  </w:style>
  <w:style w:type="paragraph" w:customStyle="1" w:styleId="MainTitle">
    <w:name w:val="Main Title"/>
    <w:basedOn w:val="Title"/>
    <w:qFormat/>
    <w:rsid w:val="00B15716"/>
    <w:pPr>
      <w:spacing w:before="120" w:after="120"/>
      <w:contextualSpacing w:val="0"/>
      <w:jc w:val="center"/>
    </w:pPr>
    <w:rPr>
      <w:rFonts w:ascii="Vollkorn" w:hAnsi="Vollkorn" w:cs="SakalBharati"/>
      <w:sz w:val="24"/>
      <w:szCs w:val="24"/>
    </w:rPr>
  </w:style>
  <w:style w:type="paragraph" w:customStyle="1" w:styleId="HeaderLevel1">
    <w:name w:val="Header Level 1"/>
    <w:basedOn w:val="Normal"/>
    <w:qFormat/>
    <w:rsid w:val="00B15716"/>
    <w:pPr>
      <w:spacing w:before="120" w:after="120" w:line="240" w:lineRule="auto"/>
    </w:pPr>
    <w:rPr>
      <w:rFonts w:ascii="Cormorant Garamond" w:hAnsi="Cormorant Garamond" w:cs="SakalBharati"/>
      <w:b/>
      <w:bCs/>
      <w:color w:val="A72428"/>
      <w:szCs w:val="18"/>
    </w:rPr>
  </w:style>
  <w:style w:type="character" w:customStyle="1" w:styleId="Heading1Char">
    <w:name w:val="Heading 1 Char"/>
    <w:basedOn w:val="DefaultParagraphFont"/>
    <w:link w:val="Heading1"/>
    <w:uiPriority w:val="9"/>
    <w:rsid w:val="008B513A"/>
    <w:rPr>
      <w:rFonts w:asciiTheme="majorHAnsi" w:eastAsiaTheme="majorEastAsia" w:hAnsiTheme="majorHAnsi" w:cstheme="majorBidi"/>
      <w:color w:val="2F5496" w:themeColor="accent1" w:themeShade="BF"/>
      <w:sz w:val="32"/>
      <w:szCs w:val="32"/>
    </w:rPr>
  </w:style>
  <w:style w:type="paragraph" w:customStyle="1" w:styleId="HeaderLevel2">
    <w:name w:val="Header Level 2"/>
    <w:basedOn w:val="Normal"/>
    <w:qFormat/>
    <w:rsid w:val="00B15716"/>
    <w:pPr>
      <w:spacing w:before="120" w:after="120" w:line="320" w:lineRule="exact"/>
    </w:pPr>
    <w:rPr>
      <w:rFonts w:ascii="Cormorant Garamond" w:hAnsi="Cormorant Garamond" w:cs="SakalBharati"/>
      <w:b/>
      <w:bCs/>
      <w:szCs w:val="18"/>
    </w:rPr>
  </w:style>
  <w:style w:type="character" w:customStyle="1" w:styleId="Heading4Char">
    <w:name w:val="Heading 4 Char"/>
    <w:basedOn w:val="DefaultParagraphFont"/>
    <w:link w:val="Heading4"/>
    <w:uiPriority w:val="9"/>
    <w:semiHidden/>
    <w:rsid w:val="005F6FFC"/>
    <w:rPr>
      <w:rFonts w:asciiTheme="majorHAnsi" w:eastAsiaTheme="majorEastAsia" w:hAnsiTheme="majorHAnsi" w:cstheme="majorBidi"/>
      <w:i/>
      <w:iCs/>
      <w:color w:val="2F5496" w:themeColor="accent1" w:themeShade="BF"/>
    </w:rPr>
  </w:style>
  <w:style w:type="paragraph" w:customStyle="1" w:styleId="BodyTextArticleMainTextEnglish">
    <w:name w:val="Body Text (Article Main Text:English)"/>
    <w:basedOn w:val="Normal"/>
    <w:uiPriority w:val="99"/>
    <w:rsid w:val="00AB6A9C"/>
    <w:pPr>
      <w:suppressAutoHyphens/>
      <w:autoSpaceDE w:val="0"/>
      <w:autoSpaceDN w:val="0"/>
      <w:adjustRightInd w:val="0"/>
      <w:spacing w:after="0" w:line="320" w:lineRule="atLeast"/>
      <w:ind w:firstLine="397"/>
      <w:jc w:val="both"/>
      <w:textAlignment w:val="center"/>
    </w:pPr>
    <w:rPr>
      <w:rFonts w:ascii="Cormorant Garamond Medium" w:hAnsi="Cormorant Garamond Medium" w:cs="Cormorant Garamond Medium"/>
      <w:color w:val="000000"/>
      <w:sz w:val="24"/>
      <w:szCs w:val="24"/>
      <w:lang w:bidi="ar-SA"/>
    </w:rPr>
  </w:style>
  <w:style w:type="paragraph" w:customStyle="1" w:styleId="IndentedBodyText">
    <w:name w:val="Indented Body Text"/>
    <w:basedOn w:val="Normal"/>
    <w:link w:val="IndentedBodyTextChar"/>
    <w:qFormat/>
    <w:rsid w:val="000A2353"/>
    <w:pPr>
      <w:spacing w:after="0" w:line="320" w:lineRule="exact"/>
      <w:ind w:firstLine="397"/>
      <w:jc w:val="both"/>
    </w:pPr>
    <w:rPr>
      <w:rFonts w:ascii="Cormorant Garamond" w:hAnsi="Cormorant Garamond" w:cs="SakalBharati"/>
      <w:szCs w:val="18"/>
    </w:rPr>
  </w:style>
  <w:style w:type="character" w:customStyle="1" w:styleId="Heading3Char">
    <w:name w:val="Heading 3 Char"/>
    <w:basedOn w:val="DefaultParagraphFont"/>
    <w:link w:val="Heading3"/>
    <w:uiPriority w:val="9"/>
    <w:semiHidden/>
    <w:rsid w:val="00902E4D"/>
    <w:rPr>
      <w:rFonts w:asciiTheme="majorHAnsi" w:eastAsiaTheme="majorEastAsia" w:hAnsiTheme="majorHAnsi" w:cstheme="majorBidi"/>
      <w:color w:val="1F3763" w:themeColor="accent1" w:themeShade="7F"/>
      <w:sz w:val="24"/>
      <w:szCs w:val="24"/>
    </w:rPr>
  </w:style>
  <w:style w:type="paragraph" w:customStyle="1" w:styleId="Non-IndentedBodyText">
    <w:name w:val="Non-Indented Body Text"/>
    <w:basedOn w:val="IndentedBodyText"/>
    <w:link w:val="Non-IndentedBodyTextChar"/>
    <w:qFormat/>
    <w:rsid w:val="000A2353"/>
    <w:pPr>
      <w:ind w:firstLine="0"/>
    </w:pPr>
  </w:style>
  <w:style w:type="paragraph" w:customStyle="1" w:styleId="Quotation">
    <w:name w:val="Quotation"/>
    <w:basedOn w:val="Non-IndentedBodyText"/>
    <w:qFormat/>
    <w:rsid w:val="001F22E5"/>
    <w:pPr>
      <w:ind w:left="709" w:right="709"/>
    </w:pPr>
  </w:style>
  <w:style w:type="paragraph" w:styleId="FootnoteText">
    <w:name w:val="footnote text"/>
    <w:basedOn w:val="Normal"/>
    <w:link w:val="FootnoteTextChar"/>
    <w:uiPriority w:val="99"/>
    <w:semiHidden/>
    <w:unhideWhenUsed/>
    <w:rsid w:val="004D47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4722"/>
    <w:rPr>
      <w:rFonts w:cs="Latha"/>
      <w:sz w:val="20"/>
      <w:szCs w:val="20"/>
    </w:rPr>
  </w:style>
  <w:style w:type="character" w:styleId="FootnoteReference">
    <w:name w:val="footnote reference"/>
    <w:basedOn w:val="DefaultParagraphFont"/>
    <w:uiPriority w:val="99"/>
    <w:semiHidden/>
    <w:unhideWhenUsed/>
    <w:rsid w:val="004D4722"/>
    <w:rPr>
      <w:vertAlign w:val="superscript"/>
    </w:rPr>
  </w:style>
  <w:style w:type="paragraph" w:customStyle="1" w:styleId="Footnote">
    <w:name w:val="Footnote"/>
    <w:basedOn w:val="FootnoteText"/>
    <w:qFormat/>
    <w:rsid w:val="00AB6A9C"/>
    <w:pPr>
      <w:spacing w:line="240" w:lineRule="exact"/>
      <w:ind w:left="180" w:hanging="180"/>
      <w:jc w:val="both"/>
    </w:pPr>
    <w:rPr>
      <w:rFonts w:ascii="Cormorant Garamond" w:hAnsi="Cormorant Garamond" w:cs="SakalBharati"/>
      <w:szCs w:val="16"/>
    </w:rPr>
  </w:style>
  <w:style w:type="paragraph" w:customStyle="1" w:styleId="WorksCited">
    <w:name w:val="Works Cited"/>
    <w:basedOn w:val="Footnote"/>
    <w:qFormat/>
    <w:rsid w:val="00410C81"/>
    <w:pPr>
      <w:spacing w:line="320" w:lineRule="exact"/>
      <w:ind w:left="510" w:hanging="510"/>
    </w:pPr>
    <w:rPr>
      <w:sz w:val="22"/>
      <w:szCs w:val="18"/>
    </w:rPr>
  </w:style>
  <w:style w:type="paragraph" w:customStyle="1" w:styleId="Endnote">
    <w:name w:val="Endnote"/>
    <w:basedOn w:val="Footnote"/>
    <w:qFormat/>
    <w:rsid w:val="002D0384"/>
    <w:pPr>
      <w:spacing w:line="280" w:lineRule="exact"/>
      <w:ind w:left="187" w:hanging="187"/>
    </w:pPr>
  </w:style>
  <w:style w:type="paragraph" w:styleId="EndnoteText">
    <w:name w:val="endnote text"/>
    <w:basedOn w:val="Normal"/>
    <w:link w:val="EndnoteTextChar"/>
    <w:uiPriority w:val="99"/>
    <w:semiHidden/>
    <w:unhideWhenUsed/>
    <w:rsid w:val="000A23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2353"/>
    <w:rPr>
      <w:rFonts w:cs="Latha"/>
      <w:sz w:val="20"/>
      <w:szCs w:val="20"/>
    </w:rPr>
  </w:style>
  <w:style w:type="character" w:styleId="EndnoteReference">
    <w:name w:val="endnote reference"/>
    <w:basedOn w:val="DefaultParagraphFont"/>
    <w:uiPriority w:val="99"/>
    <w:semiHidden/>
    <w:unhideWhenUsed/>
    <w:rsid w:val="000A2353"/>
    <w:rPr>
      <w:vertAlign w:val="superscript"/>
    </w:rPr>
  </w:style>
  <w:style w:type="paragraph" w:styleId="ListParagraph">
    <w:name w:val="List Paragraph"/>
    <w:basedOn w:val="Normal"/>
    <w:uiPriority w:val="34"/>
    <w:rsid w:val="00A751D2"/>
    <w:pPr>
      <w:ind w:left="720"/>
      <w:contextualSpacing/>
    </w:pPr>
  </w:style>
  <w:style w:type="paragraph" w:styleId="Header">
    <w:name w:val="header"/>
    <w:basedOn w:val="Normal"/>
    <w:link w:val="HeaderChar"/>
    <w:uiPriority w:val="99"/>
    <w:unhideWhenUsed/>
    <w:rsid w:val="00B15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716"/>
    <w:rPr>
      <w:rFonts w:cs="Latha"/>
    </w:rPr>
  </w:style>
  <w:style w:type="paragraph" w:customStyle="1" w:styleId="SubTitle4ArticleMainTextTitles">
    <w:name w:val="Sub Title 4 (Article Main Text:Titles)"/>
    <w:basedOn w:val="Normal"/>
    <w:uiPriority w:val="99"/>
    <w:rsid w:val="00731655"/>
    <w:pPr>
      <w:keepNext/>
      <w:tabs>
        <w:tab w:val="left" w:pos="397"/>
      </w:tabs>
      <w:suppressAutoHyphens/>
      <w:autoSpaceDE w:val="0"/>
      <w:autoSpaceDN w:val="0"/>
      <w:adjustRightInd w:val="0"/>
      <w:spacing w:before="320" w:after="0" w:line="320" w:lineRule="atLeast"/>
      <w:textAlignment w:val="center"/>
    </w:pPr>
    <w:rPr>
      <w:rFonts w:ascii="Cormorant Garamond" w:hAnsi="Cormorant Garamond" w:cs="Cormorant Garamond"/>
      <w:b/>
      <w:bCs/>
      <w:color w:val="000000"/>
      <w:sz w:val="24"/>
      <w:szCs w:val="24"/>
      <w:lang w:bidi="ar-SA"/>
    </w:rPr>
  </w:style>
  <w:style w:type="character" w:customStyle="1" w:styleId="Bold">
    <w:name w:val="Bold"/>
    <w:uiPriority w:val="99"/>
    <w:rsid w:val="00731655"/>
    <w:rPr>
      <w:b/>
      <w:bCs/>
    </w:rPr>
  </w:style>
  <w:style w:type="paragraph" w:customStyle="1" w:styleId="FootNoteEngFootnoteStyles">
    <w:name w:val="Foot_Note_Eng (Footnote Styles)"/>
    <w:basedOn w:val="Normal"/>
    <w:uiPriority w:val="99"/>
    <w:rsid w:val="00AB6A9C"/>
    <w:pPr>
      <w:autoSpaceDE w:val="0"/>
      <w:autoSpaceDN w:val="0"/>
      <w:adjustRightInd w:val="0"/>
      <w:spacing w:after="0" w:line="260" w:lineRule="atLeast"/>
      <w:ind w:left="397" w:hanging="397"/>
      <w:jc w:val="both"/>
      <w:textAlignment w:val="center"/>
    </w:pPr>
    <w:rPr>
      <w:rFonts w:ascii="Cormorant Garamond Medium" w:hAnsi="Cormorant Garamond Medium" w:cs="Cormorant Garamond Medium"/>
      <w:color w:val="000000"/>
      <w:sz w:val="20"/>
      <w:szCs w:val="20"/>
      <w:lang w:val="en-GB" w:bidi="ar-SA"/>
    </w:rPr>
  </w:style>
  <w:style w:type="paragraph" w:styleId="Bibliography">
    <w:name w:val="Bibliography"/>
    <w:basedOn w:val="Normal"/>
    <w:next w:val="Normal"/>
    <w:uiPriority w:val="37"/>
    <w:unhideWhenUsed/>
    <w:rsid w:val="00E01AE6"/>
    <w:pPr>
      <w:spacing w:after="0" w:line="480" w:lineRule="auto"/>
      <w:ind w:left="720" w:hanging="720"/>
    </w:pPr>
  </w:style>
  <w:style w:type="paragraph" w:styleId="Footer">
    <w:name w:val="footer"/>
    <w:basedOn w:val="Normal"/>
    <w:link w:val="FooterChar"/>
    <w:uiPriority w:val="99"/>
    <w:unhideWhenUsed/>
    <w:rsid w:val="007E2E0B"/>
    <w:pPr>
      <w:tabs>
        <w:tab w:val="center" w:pos="4680"/>
        <w:tab w:val="right" w:pos="9360"/>
      </w:tabs>
      <w:spacing w:after="0" w:line="240" w:lineRule="auto"/>
    </w:pPr>
  </w:style>
  <w:style w:type="paragraph" w:customStyle="1" w:styleId="HeaderLevel3">
    <w:name w:val="Header Level 3"/>
    <w:basedOn w:val="Non-IndentedBodyText"/>
    <w:link w:val="HeaderLevel3Char"/>
    <w:qFormat/>
    <w:rsid w:val="00731655"/>
    <w:pPr>
      <w:spacing w:before="120" w:after="120"/>
    </w:pPr>
    <w:rPr>
      <w:b/>
      <w:bCs/>
      <w:u w:val="single"/>
    </w:rPr>
  </w:style>
  <w:style w:type="character" w:customStyle="1" w:styleId="FooterChar">
    <w:name w:val="Footer Char"/>
    <w:basedOn w:val="DefaultParagraphFont"/>
    <w:link w:val="Footer"/>
    <w:uiPriority w:val="99"/>
    <w:rsid w:val="007E2E0B"/>
    <w:rPr>
      <w:rFonts w:cs="Latha"/>
    </w:rPr>
  </w:style>
  <w:style w:type="character" w:customStyle="1" w:styleId="IndentedBodyTextChar">
    <w:name w:val="Indented Body Text Char"/>
    <w:basedOn w:val="DefaultParagraphFont"/>
    <w:link w:val="IndentedBodyText"/>
    <w:rsid w:val="00731655"/>
    <w:rPr>
      <w:rFonts w:ascii="Cormorant Garamond" w:hAnsi="Cormorant Garamond" w:cs="SakalBharati"/>
      <w:szCs w:val="18"/>
    </w:rPr>
  </w:style>
  <w:style w:type="character" w:customStyle="1" w:styleId="Non-IndentedBodyTextChar">
    <w:name w:val="Non-Indented Body Text Char"/>
    <w:basedOn w:val="IndentedBodyTextChar"/>
    <w:link w:val="Non-IndentedBodyText"/>
    <w:rsid w:val="00731655"/>
    <w:rPr>
      <w:rFonts w:ascii="Cormorant Garamond" w:hAnsi="Cormorant Garamond" w:cs="SakalBharati"/>
      <w:szCs w:val="18"/>
    </w:rPr>
  </w:style>
  <w:style w:type="character" w:customStyle="1" w:styleId="HeaderLevel3Char">
    <w:name w:val="Header Level 3 Char"/>
    <w:basedOn w:val="Non-IndentedBodyTextChar"/>
    <w:link w:val="HeaderLevel3"/>
    <w:rsid w:val="00731655"/>
    <w:rPr>
      <w:rFonts w:ascii="Cormorant Garamond" w:hAnsi="Cormorant Garamond" w:cs="SakalBharati"/>
      <w:b/>
      <w:bCs/>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2DFE3-54A8-4121-8812-34E3DDFB6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BSRJ Template - English - v02.dotx</Template>
  <TotalTime>1</TotalTime>
  <Pages>3</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administrator@SARANGPUR.NET</dc:creator>
  <cp:keywords/>
  <dc:description/>
  <cp:lastModifiedBy>Publications AKDM</cp:lastModifiedBy>
  <cp:revision>3</cp:revision>
  <dcterms:created xsi:type="dcterms:W3CDTF">2023-05-09T03:38:00Z</dcterms:created>
  <dcterms:modified xsi:type="dcterms:W3CDTF">2023-05-09T03:39:00Z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id="29qiPs0m"/&gt;&lt;style id="http://www.zotero.org/styles/modern-language-association" locale="en-US" hasBibliography="1" bibliographyStyleHasBeenSet="1"/&gt;&lt;prefs&gt;&lt;pref name="fieldType" value="Field"/&gt;&lt;/</vt:lpwstr>
  </property>
  <property fmtid="{D5CDD505-2E9C-101B-9397-08002B2CF9AE}" pid="3" name="ZOTERO_PREF_2">
    <vt:lpwstr>prefs&gt;&lt;/data&gt;</vt:lpwstr>
  </property>
</Properties>
</file>